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6A" w:rsidRPr="003C49C3" w:rsidRDefault="007306D7">
      <w:pPr>
        <w:rPr>
          <w:rFonts w:ascii="Trebuchet MS" w:hAnsi="Trebuchet MS"/>
          <w:sz w:val="28"/>
          <w:szCs w:val="28"/>
          <w:lang w:val="es-US"/>
        </w:rPr>
      </w:pPr>
      <w:r w:rsidRPr="003C49C3">
        <w:rPr>
          <w:rFonts w:ascii="Trebuchet MS" w:hAnsi="Trebuchet MS"/>
          <w:sz w:val="28"/>
          <w:szCs w:val="28"/>
          <w:lang w:val="es-US"/>
        </w:rPr>
        <w:t>El propósito primordial de un grupo de NA es llevar el mensaje de recuperación al adicto que todavía sufre. El grupo brinda a cada miembro la oportunidad de compartir y escuchar la experiencia de otros adictos que aprenden a vivir mejor sin consumir drogas. El grupo es el vehículo principal para trasmitir nuestro mensaje. Proporciona un marco en el que el recién llegado puede identificarse con otros adictos y encontrar un ambiente de recuperación.</w:t>
      </w:r>
      <w:r w:rsidR="00EE726A" w:rsidRPr="003C49C3">
        <w:rPr>
          <w:rFonts w:ascii="Trebuchet MS" w:hAnsi="Trebuchet MS"/>
          <w:sz w:val="28"/>
          <w:szCs w:val="28"/>
          <w:lang w:val="es-US"/>
        </w:rPr>
        <w:tab/>
      </w:r>
      <w:r w:rsidR="00FC6915" w:rsidRPr="003C49C3">
        <w:rPr>
          <w:rFonts w:ascii="Trebuchet MS" w:hAnsi="Trebuchet MS"/>
          <w:sz w:val="28"/>
          <w:szCs w:val="28"/>
          <w:lang w:val="es-US"/>
        </w:rPr>
        <w:tab/>
      </w:r>
      <w:r w:rsidR="00FC6915" w:rsidRPr="003C49C3">
        <w:rPr>
          <w:rFonts w:ascii="Trebuchet MS" w:hAnsi="Trebuchet MS"/>
          <w:sz w:val="28"/>
          <w:szCs w:val="28"/>
          <w:lang w:val="es-US"/>
        </w:rPr>
        <w:tab/>
      </w:r>
      <w:r w:rsidR="00FC6915" w:rsidRPr="003C49C3">
        <w:rPr>
          <w:rFonts w:ascii="Trebuchet MS" w:hAnsi="Trebuchet MS"/>
          <w:sz w:val="28"/>
          <w:szCs w:val="28"/>
          <w:lang w:val="es-US"/>
        </w:rPr>
        <w:tab/>
      </w:r>
      <w:r w:rsidR="00EE726A" w:rsidRPr="003C49C3">
        <w:rPr>
          <w:rFonts w:ascii="Trebuchet MS" w:hAnsi="Trebuchet MS"/>
          <w:i/>
          <w:sz w:val="20"/>
          <w:szCs w:val="20"/>
          <w:lang w:val="es-US"/>
        </w:rPr>
        <w:t>Guía del Grupo</w:t>
      </w:r>
    </w:p>
    <w:p w:rsidR="00FC6915" w:rsidRPr="003C49C3" w:rsidRDefault="00FC6915">
      <w:pPr>
        <w:rPr>
          <w:rFonts w:ascii="Trebuchet MS" w:hAnsi="Trebuchet MS"/>
          <w:sz w:val="28"/>
          <w:szCs w:val="28"/>
          <w:lang w:val="es-US"/>
        </w:rPr>
      </w:pPr>
      <w:r w:rsidRPr="003C49C3">
        <w:rPr>
          <w:rFonts w:ascii="Trebuchet MS" w:hAnsi="Trebuchet MS"/>
          <w:noProof/>
          <w:sz w:val="28"/>
          <w:szCs w:val="28"/>
          <w:lang w:val="es-US" w:eastAsia="es-SV"/>
        </w:rPr>
        <w:drawing>
          <wp:anchor distT="0" distB="0" distL="114300" distR="114300" simplePos="0" relativeHeight="251659264" behindDoc="0" locked="0" layoutInCell="1" allowOverlap="1">
            <wp:simplePos x="0" y="0"/>
            <wp:positionH relativeFrom="column">
              <wp:posOffset>2928620</wp:posOffset>
            </wp:positionH>
            <wp:positionV relativeFrom="paragraph">
              <wp:posOffset>173355</wp:posOffset>
            </wp:positionV>
            <wp:extent cx="821055" cy="9144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1055" cy="914400"/>
                    </a:xfrm>
                    <a:prstGeom prst="rect">
                      <a:avLst/>
                    </a:prstGeom>
                    <a:noFill/>
                  </pic:spPr>
                </pic:pic>
              </a:graphicData>
            </a:graphic>
          </wp:anchor>
        </w:drawing>
      </w:r>
    </w:p>
    <w:p w:rsidR="00FC6915" w:rsidRPr="003C49C3" w:rsidRDefault="00A53998" w:rsidP="00047BF0">
      <w:pPr>
        <w:ind w:firstLine="360"/>
        <w:rPr>
          <w:rFonts w:ascii="Trebuchet MS" w:hAnsi="Trebuchet MS"/>
          <w:b/>
          <w:sz w:val="28"/>
          <w:szCs w:val="28"/>
          <w:lang w:val="es-US"/>
        </w:rPr>
      </w:pPr>
      <w:r w:rsidRPr="003C49C3">
        <w:rPr>
          <w:rFonts w:ascii="Novarese Bk BT" w:hAnsi="Novarese Bk BT"/>
          <w:noProof/>
          <w:lang w:val="es-US"/>
        </w:rPr>
      </w:r>
      <w:r w:rsidRPr="003C49C3">
        <w:rPr>
          <w:rFonts w:ascii="Novarese Bk BT" w:hAnsi="Novarese Bk BT"/>
          <w:noProof/>
          <w:lang w:val="es-US"/>
        </w:rPr>
        <w:pict>
          <v:rect id="Rectangle 28" o:spid="_x0000_s1026" style="width:470.05pt;height:4.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" fillcolor="#006" stroked="f" strokeweight="4pt">
            <v:stroke linestyle="thickThin" endcap="round"/>
            <w10:wrap type="none"/>
            <w10:anchorlock/>
          </v:rect>
        </w:pict>
      </w:r>
    </w:p>
    <w:p w:rsidR="00FC6915" w:rsidRPr="003C49C3" w:rsidRDefault="00FC6915" w:rsidP="00047BF0">
      <w:pPr>
        <w:ind w:firstLine="360"/>
        <w:rPr>
          <w:rFonts w:ascii="Trebuchet MS" w:hAnsi="Trebuchet MS"/>
          <w:b/>
          <w:sz w:val="28"/>
          <w:szCs w:val="28"/>
          <w:lang w:val="es-US"/>
        </w:rPr>
      </w:pPr>
    </w:p>
    <w:p w:rsidR="00FC6915" w:rsidRPr="003C49C3" w:rsidRDefault="00FC6915" w:rsidP="00047BF0">
      <w:pPr>
        <w:ind w:firstLine="360"/>
        <w:rPr>
          <w:rFonts w:ascii="Trebuchet MS" w:hAnsi="Trebuchet MS"/>
          <w:b/>
          <w:sz w:val="28"/>
          <w:szCs w:val="28"/>
          <w:lang w:val="es-US"/>
        </w:rPr>
      </w:pPr>
    </w:p>
    <w:p w:rsidR="00251EAF" w:rsidRPr="003C49C3" w:rsidRDefault="00251EAF" w:rsidP="00047BF0">
      <w:pPr>
        <w:ind w:firstLine="360"/>
        <w:rPr>
          <w:rFonts w:ascii="Trebuchet MS" w:hAnsi="Trebuchet MS"/>
          <w:b/>
          <w:sz w:val="28"/>
          <w:szCs w:val="28"/>
          <w:lang w:val="es-US"/>
        </w:rPr>
      </w:pPr>
      <w:r w:rsidRPr="003C49C3">
        <w:rPr>
          <w:rFonts w:ascii="Trebuchet MS" w:hAnsi="Trebuchet MS"/>
          <w:b/>
          <w:sz w:val="28"/>
          <w:szCs w:val="28"/>
          <w:lang w:val="es-US"/>
        </w:rPr>
        <w:t>Preguntas útiles a considerar en nuestras discusiones:</w:t>
      </w:r>
    </w:p>
    <w:p w:rsidR="00251EAF" w:rsidRPr="003C49C3" w:rsidRDefault="00EE726A" w:rsidP="00251EAF">
      <w:pPr>
        <w:pStyle w:val="Prrafodelista"/>
        <w:numPr>
          <w:ilvl w:val="0"/>
          <w:numId w:val="1"/>
        </w:numPr>
        <w:rPr>
          <w:rFonts w:ascii="Trebuchet MS" w:hAnsi="Trebuchet MS"/>
          <w:sz w:val="28"/>
          <w:szCs w:val="28"/>
          <w:lang w:val="es-US"/>
        </w:rPr>
      </w:pPr>
      <w:r w:rsidRPr="003C49C3">
        <w:rPr>
          <w:rFonts w:ascii="Trebuchet MS" w:hAnsi="Trebuchet MS"/>
          <w:sz w:val="28"/>
          <w:szCs w:val="28"/>
          <w:lang w:val="es-US"/>
        </w:rPr>
        <w:t>¿</w:t>
      </w:r>
      <w:r w:rsidR="00251EAF" w:rsidRPr="003C49C3">
        <w:rPr>
          <w:rFonts w:ascii="Trebuchet MS" w:hAnsi="Trebuchet MS"/>
          <w:sz w:val="28"/>
          <w:szCs w:val="28"/>
          <w:lang w:val="es-US"/>
        </w:rPr>
        <w:t>Cuál es nuestra experiencia?</w:t>
      </w:r>
    </w:p>
    <w:p w:rsidR="00251EAF" w:rsidRPr="003C49C3" w:rsidRDefault="00EE726A" w:rsidP="00251EAF">
      <w:pPr>
        <w:pStyle w:val="Prrafodelista"/>
        <w:numPr>
          <w:ilvl w:val="0"/>
          <w:numId w:val="1"/>
        </w:numPr>
        <w:rPr>
          <w:rFonts w:ascii="Trebuchet MS" w:hAnsi="Trebuchet MS"/>
          <w:sz w:val="28"/>
          <w:szCs w:val="28"/>
          <w:lang w:val="es-US"/>
        </w:rPr>
      </w:pPr>
      <w:r w:rsidRPr="003C49C3">
        <w:rPr>
          <w:rFonts w:ascii="Trebuchet MS" w:hAnsi="Trebuchet MS"/>
          <w:sz w:val="28"/>
          <w:szCs w:val="28"/>
          <w:lang w:val="es-US"/>
        </w:rPr>
        <w:t>¿</w:t>
      </w:r>
      <w:r w:rsidR="00251EAF" w:rsidRPr="003C49C3">
        <w:rPr>
          <w:rFonts w:ascii="Trebuchet MS" w:hAnsi="Trebuchet MS"/>
          <w:sz w:val="28"/>
          <w:szCs w:val="28"/>
          <w:lang w:val="es-US"/>
        </w:rPr>
        <w:t>Qu</w:t>
      </w:r>
      <w:r w:rsidRPr="003C49C3">
        <w:rPr>
          <w:rFonts w:ascii="Trebuchet MS" w:hAnsi="Trebuchet MS"/>
          <w:sz w:val="28"/>
          <w:szCs w:val="28"/>
          <w:lang w:val="es-US"/>
        </w:rPr>
        <w:t>é</w:t>
      </w:r>
      <w:r w:rsidR="00251EAF" w:rsidRPr="003C49C3">
        <w:rPr>
          <w:rFonts w:ascii="Trebuchet MS" w:hAnsi="Trebuchet MS"/>
          <w:sz w:val="28"/>
          <w:szCs w:val="28"/>
          <w:lang w:val="es-US"/>
        </w:rPr>
        <w:t xml:space="preserve"> dice nuestra literatura?</w:t>
      </w:r>
    </w:p>
    <w:p w:rsidR="00251EAF" w:rsidRPr="003C49C3" w:rsidRDefault="00EE726A" w:rsidP="00251EAF">
      <w:pPr>
        <w:pStyle w:val="Prrafodelista"/>
        <w:numPr>
          <w:ilvl w:val="0"/>
          <w:numId w:val="1"/>
        </w:numPr>
        <w:rPr>
          <w:rFonts w:ascii="Trebuchet MS" w:hAnsi="Trebuchet MS"/>
          <w:sz w:val="28"/>
          <w:szCs w:val="28"/>
          <w:lang w:val="es-US"/>
        </w:rPr>
      </w:pPr>
      <w:r w:rsidRPr="003C49C3">
        <w:rPr>
          <w:rFonts w:ascii="Trebuchet MS" w:hAnsi="Trebuchet MS"/>
          <w:sz w:val="28"/>
          <w:szCs w:val="28"/>
          <w:lang w:val="es-US"/>
        </w:rPr>
        <w:t>¿</w:t>
      </w:r>
      <w:r w:rsidR="00130EEC" w:rsidRPr="003C49C3">
        <w:rPr>
          <w:rFonts w:ascii="Trebuchet MS" w:hAnsi="Trebuchet MS"/>
          <w:sz w:val="28"/>
          <w:szCs w:val="28"/>
          <w:lang w:val="es-US"/>
        </w:rPr>
        <w:t>En dónde</w:t>
      </w:r>
      <w:r w:rsidR="00251EAF" w:rsidRPr="003C49C3">
        <w:rPr>
          <w:rFonts w:ascii="Trebuchet MS" w:hAnsi="Trebuchet MS"/>
          <w:sz w:val="28"/>
          <w:szCs w:val="28"/>
          <w:lang w:val="es-US"/>
        </w:rPr>
        <w:t xml:space="preserve"> podemos encontrar más información </w:t>
      </w:r>
      <w:r w:rsidRPr="003C49C3">
        <w:rPr>
          <w:rFonts w:ascii="Trebuchet MS" w:hAnsi="Trebuchet MS"/>
          <w:sz w:val="28"/>
          <w:szCs w:val="28"/>
          <w:lang w:val="es-US"/>
        </w:rPr>
        <w:t xml:space="preserve">sobre </w:t>
      </w:r>
      <w:r w:rsidR="00251EAF" w:rsidRPr="003C49C3">
        <w:rPr>
          <w:rFonts w:ascii="Trebuchet MS" w:hAnsi="Trebuchet MS"/>
          <w:sz w:val="28"/>
          <w:szCs w:val="28"/>
          <w:lang w:val="es-US"/>
        </w:rPr>
        <w:t>esto?</w:t>
      </w:r>
    </w:p>
    <w:p w:rsidR="00251EAF" w:rsidRPr="003C49C3" w:rsidRDefault="00EE726A" w:rsidP="00251EAF">
      <w:pPr>
        <w:pStyle w:val="Prrafodelista"/>
        <w:numPr>
          <w:ilvl w:val="0"/>
          <w:numId w:val="1"/>
        </w:numPr>
        <w:rPr>
          <w:rFonts w:ascii="Trebuchet MS" w:hAnsi="Trebuchet MS"/>
          <w:sz w:val="28"/>
          <w:szCs w:val="28"/>
          <w:lang w:val="es-US"/>
        </w:rPr>
      </w:pPr>
      <w:r w:rsidRPr="003C49C3">
        <w:rPr>
          <w:rFonts w:ascii="Trebuchet MS" w:hAnsi="Trebuchet MS"/>
          <w:sz w:val="28"/>
          <w:szCs w:val="28"/>
          <w:lang w:val="es-US"/>
        </w:rPr>
        <w:t xml:space="preserve">¿Alguno de </w:t>
      </w:r>
      <w:r w:rsidR="00251EAF" w:rsidRPr="003C49C3">
        <w:rPr>
          <w:rFonts w:ascii="Trebuchet MS" w:hAnsi="Trebuchet MS"/>
          <w:sz w:val="28"/>
          <w:szCs w:val="28"/>
          <w:lang w:val="es-US"/>
        </w:rPr>
        <w:t xml:space="preserve">nuestros grupos </w:t>
      </w:r>
      <w:r w:rsidRPr="003C49C3">
        <w:rPr>
          <w:rFonts w:ascii="Trebuchet MS" w:hAnsi="Trebuchet MS"/>
          <w:sz w:val="28"/>
          <w:szCs w:val="28"/>
          <w:lang w:val="es-US"/>
        </w:rPr>
        <w:t xml:space="preserve">tiene </w:t>
      </w:r>
      <w:r w:rsidR="00251EAF" w:rsidRPr="003C49C3">
        <w:rPr>
          <w:rFonts w:ascii="Trebuchet MS" w:hAnsi="Trebuchet MS"/>
          <w:sz w:val="28"/>
          <w:szCs w:val="28"/>
          <w:lang w:val="es-US"/>
        </w:rPr>
        <w:t xml:space="preserve">fortalezas relacionadas que podamos </w:t>
      </w:r>
      <w:r w:rsidRPr="003C49C3">
        <w:rPr>
          <w:rFonts w:ascii="Trebuchet MS" w:hAnsi="Trebuchet MS"/>
          <w:sz w:val="28"/>
          <w:szCs w:val="28"/>
          <w:lang w:val="es-US"/>
        </w:rPr>
        <w:t>aprovechar</w:t>
      </w:r>
      <w:r w:rsidR="00950691" w:rsidRPr="003C49C3">
        <w:rPr>
          <w:rFonts w:ascii="Trebuchet MS" w:hAnsi="Trebuchet MS"/>
          <w:sz w:val="28"/>
          <w:szCs w:val="28"/>
          <w:lang w:val="es-US"/>
        </w:rPr>
        <w:t>?</w:t>
      </w:r>
    </w:p>
    <w:p w:rsidR="00FC6915" w:rsidRPr="003C49C3" w:rsidRDefault="00FC6915" w:rsidP="00047BF0">
      <w:pPr>
        <w:ind w:firstLine="360"/>
        <w:rPr>
          <w:rFonts w:ascii="Trebuchet MS" w:hAnsi="Trebuchet MS"/>
          <w:b/>
          <w:sz w:val="28"/>
          <w:szCs w:val="28"/>
          <w:lang w:val="es-US"/>
        </w:rPr>
      </w:pPr>
    </w:p>
    <w:p w:rsidR="00950691" w:rsidRPr="003C49C3" w:rsidRDefault="00950691" w:rsidP="00047BF0">
      <w:pPr>
        <w:ind w:firstLine="360"/>
        <w:rPr>
          <w:rFonts w:ascii="Trebuchet MS" w:hAnsi="Trebuchet MS"/>
          <w:b/>
          <w:sz w:val="28"/>
          <w:szCs w:val="28"/>
          <w:lang w:val="es-US"/>
        </w:rPr>
      </w:pPr>
      <w:r w:rsidRPr="003C49C3">
        <w:rPr>
          <w:rFonts w:ascii="Trebuchet MS" w:hAnsi="Trebuchet MS"/>
          <w:b/>
          <w:sz w:val="28"/>
          <w:szCs w:val="28"/>
          <w:lang w:val="es-US"/>
        </w:rPr>
        <w:t xml:space="preserve">Recursos </w:t>
      </w:r>
      <w:r w:rsidR="00047BF0" w:rsidRPr="003C49C3">
        <w:rPr>
          <w:rFonts w:ascii="Trebuchet MS" w:hAnsi="Trebuchet MS"/>
          <w:b/>
          <w:sz w:val="28"/>
          <w:szCs w:val="28"/>
          <w:lang w:val="es-US"/>
        </w:rPr>
        <w:t>ú</w:t>
      </w:r>
      <w:r w:rsidRPr="003C49C3">
        <w:rPr>
          <w:rFonts w:ascii="Trebuchet MS" w:hAnsi="Trebuchet MS"/>
          <w:b/>
          <w:sz w:val="28"/>
          <w:szCs w:val="28"/>
          <w:lang w:val="es-US"/>
        </w:rPr>
        <w:t>tiles para Grupos:</w:t>
      </w:r>
    </w:p>
    <w:p w:rsidR="00950691" w:rsidRPr="003C49C3" w:rsidRDefault="00EE726A" w:rsidP="00950691">
      <w:pPr>
        <w:pStyle w:val="Prrafodelista"/>
        <w:numPr>
          <w:ilvl w:val="0"/>
          <w:numId w:val="2"/>
        </w:numPr>
        <w:rPr>
          <w:rFonts w:ascii="Trebuchet MS" w:hAnsi="Trebuchet MS"/>
          <w:sz w:val="28"/>
          <w:szCs w:val="28"/>
          <w:lang w:val="es-US"/>
        </w:rPr>
      </w:pPr>
      <w:r w:rsidRPr="003C49C3">
        <w:rPr>
          <w:rFonts w:ascii="Trebuchet MS" w:hAnsi="Trebuchet MS"/>
          <w:sz w:val="28"/>
          <w:szCs w:val="28"/>
          <w:lang w:val="es-US"/>
        </w:rPr>
        <w:t xml:space="preserve">Guía del Grupo: </w:t>
      </w:r>
      <w:hyperlink r:id="rId8" w:history="1">
        <w:r w:rsidR="000F4750" w:rsidRPr="003C49C3">
          <w:rPr>
            <w:rStyle w:val="Hipervnculo"/>
            <w:rFonts w:ascii="Trebuchet MS" w:hAnsi="Trebuchet MS"/>
            <w:sz w:val="28"/>
            <w:szCs w:val="28"/>
            <w:lang w:val="es-US"/>
          </w:rPr>
          <w:t>www.na.org/?ID=ips-cs-index</w:t>
        </w:r>
      </w:hyperlink>
    </w:p>
    <w:p w:rsidR="00950691" w:rsidRPr="003C49C3" w:rsidRDefault="00950691" w:rsidP="00950691">
      <w:pPr>
        <w:pStyle w:val="Prrafodelista"/>
        <w:numPr>
          <w:ilvl w:val="0"/>
          <w:numId w:val="2"/>
        </w:numPr>
        <w:rPr>
          <w:rFonts w:ascii="Trebuchet MS" w:hAnsi="Trebuchet MS"/>
          <w:sz w:val="28"/>
          <w:szCs w:val="28"/>
          <w:lang w:val="es-US"/>
        </w:rPr>
      </w:pPr>
      <w:r w:rsidRPr="003C49C3">
        <w:rPr>
          <w:rFonts w:ascii="Trebuchet MS" w:hAnsi="Trebuchet MS"/>
          <w:sz w:val="28"/>
          <w:szCs w:val="28"/>
          <w:lang w:val="es-US"/>
        </w:rPr>
        <w:t xml:space="preserve">Panfletos de servicio: </w:t>
      </w:r>
      <w:hyperlink r:id="rId9" w:history="1">
        <w:r w:rsidR="000F4750" w:rsidRPr="003C49C3">
          <w:rPr>
            <w:rStyle w:val="Hipervnculo"/>
            <w:rFonts w:ascii="Trebuchet MS" w:hAnsi="Trebuchet MS"/>
            <w:sz w:val="28"/>
            <w:szCs w:val="28"/>
            <w:lang w:val="es-US"/>
          </w:rPr>
          <w:t>www.na.org/?ID=Panfletos_de_Servicio</w:t>
        </w:r>
      </w:hyperlink>
    </w:p>
    <w:p w:rsidR="00950691" w:rsidRPr="003C49C3" w:rsidRDefault="00950691" w:rsidP="00950691">
      <w:pPr>
        <w:pStyle w:val="Prrafodelista"/>
        <w:numPr>
          <w:ilvl w:val="0"/>
          <w:numId w:val="2"/>
        </w:numPr>
        <w:rPr>
          <w:rFonts w:ascii="Trebuchet MS" w:hAnsi="Trebuchet MS"/>
          <w:sz w:val="28"/>
          <w:szCs w:val="28"/>
          <w:lang w:val="es-US"/>
        </w:rPr>
      </w:pPr>
      <w:r w:rsidRPr="003C49C3">
        <w:rPr>
          <w:rFonts w:ascii="Trebuchet MS" w:hAnsi="Trebuchet MS"/>
          <w:sz w:val="28"/>
          <w:szCs w:val="28"/>
          <w:lang w:val="es-US"/>
        </w:rPr>
        <w:t>Herramientas</w:t>
      </w:r>
      <w:r w:rsidR="000F4750" w:rsidRPr="003C49C3">
        <w:rPr>
          <w:rFonts w:ascii="Trebuchet MS" w:hAnsi="Trebuchet MS"/>
          <w:sz w:val="28"/>
          <w:szCs w:val="28"/>
          <w:lang w:val="es-US"/>
        </w:rPr>
        <w:t xml:space="preserve"> para Foro de Apoyo al Grupo (FoAG): </w:t>
      </w:r>
      <w:hyperlink r:id="rId10" w:history="1">
        <w:r w:rsidR="000F4750" w:rsidRPr="003C49C3">
          <w:rPr>
            <w:rStyle w:val="Hipervnculo"/>
            <w:rFonts w:ascii="Trebuchet MS" w:hAnsi="Trebuchet MS"/>
            <w:sz w:val="28"/>
            <w:szCs w:val="28"/>
            <w:lang w:val="es-US"/>
          </w:rPr>
          <w:t>www.na.org/servicesystem</w:t>
        </w:r>
      </w:hyperlink>
    </w:p>
    <w:p w:rsidR="005B3100" w:rsidRPr="003C49C3" w:rsidRDefault="00950691" w:rsidP="00047BF0">
      <w:pPr>
        <w:ind w:firstLine="360"/>
        <w:rPr>
          <w:rFonts w:ascii="Trebuchet MS" w:hAnsi="Trebuchet MS"/>
          <w:b/>
          <w:sz w:val="28"/>
          <w:szCs w:val="28"/>
          <w:lang w:val="es-US"/>
        </w:rPr>
      </w:pPr>
      <w:r w:rsidRPr="003C49C3">
        <w:rPr>
          <w:rFonts w:ascii="Trebuchet MS" w:hAnsi="Trebuchet MS"/>
          <w:b/>
          <w:sz w:val="28"/>
          <w:szCs w:val="28"/>
          <w:lang w:val="es-US"/>
        </w:rPr>
        <w:t xml:space="preserve">Recursos para Talleres: </w:t>
      </w:r>
      <w:hyperlink r:id="rId11" w:history="1">
        <w:r w:rsidR="005B3100" w:rsidRPr="003C49C3">
          <w:rPr>
            <w:rStyle w:val="Hipervnculo"/>
            <w:rFonts w:ascii="Trebuchet MS" w:hAnsi="Trebuchet MS"/>
            <w:sz w:val="28"/>
            <w:szCs w:val="28"/>
            <w:lang w:val="es-US"/>
          </w:rPr>
          <w:t>www.na.org/IDT</w:t>
        </w:r>
      </w:hyperlink>
    </w:p>
    <w:p w:rsidR="00950691" w:rsidRPr="003C49C3" w:rsidRDefault="005B3100" w:rsidP="00047BF0">
      <w:pPr>
        <w:ind w:firstLine="360"/>
        <w:rPr>
          <w:rFonts w:ascii="Trebuchet MS" w:hAnsi="Trebuchet MS"/>
          <w:b/>
          <w:sz w:val="28"/>
          <w:szCs w:val="28"/>
          <w:lang w:val="es-US"/>
        </w:rPr>
      </w:pPr>
      <w:r w:rsidRPr="003C49C3">
        <w:rPr>
          <w:rFonts w:ascii="Trebuchet MS" w:hAnsi="Trebuchet MS"/>
          <w:b/>
          <w:sz w:val="28"/>
          <w:szCs w:val="28"/>
          <w:lang w:val="es-US"/>
        </w:rPr>
        <w:t xml:space="preserve">Aportes </w:t>
      </w:r>
      <w:r w:rsidR="00047BF0" w:rsidRPr="003C49C3">
        <w:rPr>
          <w:rFonts w:ascii="Trebuchet MS" w:hAnsi="Trebuchet MS"/>
          <w:b/>
          <w:sz w:val="28"/>
          <w:szCs w:val="28"/>
          <w:lang w:val="es-US"/>
        </w:rPr>
        <w:t xml:space="preserve">de Talleres: </w:t>
      </w:r>
      <w:r w:rsidR="00047BF0" w:rsidRPr="003C49C3">
        <w:rPr>
          <w:rFonts w:ascii="Trebuchet MS" w:hAnsi="Trebuchet MS"/>
          <w:sz w:val="28"/>
          <w:szCs w:val="28"/>
          <w:lang w:val="es-US"/>
        </w:rPr>
        <w:t>E</w:t>
      </w:r>
      <w:r w:rsidR="00950691" w:rsidRPr="003C49C3">
        <w:rPr>
          <w:rFonts w:ascii="Trebuchet MS" w:hAnsi="Trebuchet MS"/>
          <w:sz w:val="28"/>
          <w:szCs w:val="28"/>
          <w:lang w:val="es-US"/>
        </w:rPr>
        <w:t xml:space="preserve">nviar a </w:t>
      </w:r>
      <w:hyperlink r:id="rId12" w:history="1">
        <w:r w:rsidR="00047BF0" w:rsidRPr="003C49C3">
          <w:rPr>
            <w:rStyle w:val="Hipervnculo"/>
            <w:rFonts w:ascii="Trebuchet MS" w:hAnsi="Trebuchet MS"/>
            <w:sz w:val="28"/>
            <w:szCs w:val="28"/>
            <w:lang w:val="es-US"/>
          </w:rPr>
          <w:t>worldboard@na.org</w:t>
        </w:r>
      </w:hyperlink>
    </w:p>
    <w:p w:rsidR="00950691" w:rsidRPr="003C49C3" w:rsidRDefault="00950691" w:rsidP="00950691">
      <w:pPr>
        <w:ind w:left="720"/>
        <w:rPr>
          <w:rFonts w:ascii="Trebuchet MS" w:hAnsi="Trebuchet MS"/>
          <w:sz w:val="28"/>
          <w:szCs w:val="28"/>
          <w:lang w:val="es-US"/>
        </w:rPr>
      </w:pPr>
    </w:p>
    <w:p w:rsidR="00FC6915" w:rsidRPr="003C49C3" w:rsidRDefault="00FC6915" w:rsidP="00047BF0">
      <w:pPr>
        <w:rPr>
          <w:rFonts w:ascii="Trebuchet MS" w:hAnsi="Trebuchet MS"/>
          <w:b/>
          <w:i/>
          <w:sz w:val="36"/>
          <w:szCs w:val="36"/>
          <w:lang w:val="es-US"/>
        </w:rPr>
      </w:pPr>
    </w:p>
    <w:p w:rsidR="00047BF0" w:rsidRPr="003C49C3" w:rsidRDefault="00047BF0">
      <w:pPr>
        <w:rPr>
          <w:sz w:val="28"/>
          <w:szCs w:val="28"/>
          <w:lang w:val="es-US"/>
        </w:rPr>
      </w:pPr>
      <w:r w:rsidRPr="003C49C3">
        <w:rPr>
          <w:rFonts w:ascii="Trebuchet MS" w:hAnsi="Trebuchet MS"/>
          <w:b/>
          <w:i/>
          <w:sz w:val="36"/>
          <w:szCs w:val="36"/>
          <w:lang w:val="es-US"/>
        </w:rPr>
        <w:t xml:space="preserve">La unidad de </w:t>
      </w:r>
      <w:r w:rsidR="00950691" w:rsidRPr="003C49C3">
        <w:rPr>
          <w:rFonts w:ascii="Trebuchet MS" w:hAnsi="Trebuchet MS"/>
          <w:b/>
          <w:i/>
          <w:sz w:val="36"/>
          <w:szCs w:val="36"/>
          <w:lang w:val="es-US"/>
        </w:rPr>
        <w:t>acción y propósito</w:t>
      </w:r>
      <w:r w:rsidRPr="003C49C3">
        <w:rPr>
          <w:rFonts w:ascii="Trebuchet MS" w:hAnsi="Trebuchet MS"/>
          <w:b/>
          <w:i/>
          <w:sz w:val="36"/>
          <w:szCs w:val="36"/>
          <w:lang w:val="es-US"/>
        </w:rPr>
        <w:t>s</w:t>
      </w:r>
      <w:r w:rsidR="00950691" w:rsidRPr="003C49C3">
        <w:rPr>
          <w:rFonts w:ascii="Trebuchet MS" w:hAnsi="Trebuchet MS"/>
          <w:b/>
          <w:i/>
          <w:sz w:val="36"/>
          <w:szCs w:val="36"/>
          <w:lang w:val="es-US"/>
        </w:rPr>
        <w:t xml:space="preserve"> hace posible lo que parec</w:t>
      </w:r>
      <w:r w:rsidRPr="003C49C3">
        <w:rPr>
          <w:rFonts w:ascii="Trebuchet MS" w:hAnsi="Trebuchet MS"/>
          <w:b/>
          <w:i/>
          <w:sz w:val="36"/>
          <w:szCs w:val="36"/>
          <w:lang w:val="es-US"/>
        </w:rPr>
        <w:t>ía</w:t>
      </w:r>
      <w:r w:rsidR="00950691" w:rsidRPr="003C49C3">
        <w:rPr>
          <w:rFonts w:ascii="Trebuchet MS" w:hAnsi="Trebuchet MS"/>
          <w:b/>
          <w:i/>
          <w:sz w:val="36"/>
          <w:szCs w:val="36"/>
          <w:lang w:val="es-US"/>
        </w:rPr>
        <w:t xml:space="preserve"> imposible para nosotros</w:t>
      </w:r>
      <w:r w:rsidRPr="003C49C3">
        <w:rPr>
          <w:rFonts w:ascii="Trebuchet MS" w:hAnsi="Trebuchet MS"/>
          <w:b/>
          <w:i/>
          <w:sz w:val="36"/>
          <w:szCs w:val="36"/>
          <w:lang w:val="es-US"/>
        </w:rPr>
        <w:t>: l</w:t>
      </w:r>
      <w:r w:rsidR="00950691" w:rsidRPr="003C49C3">
        <w:rPr>
          <w:rFonts w:ascii="Trebuchet MS" w:hAnsi="Trebuchet MS"/>
          <w:b/>
          <w:i/>
          <w:sz w:val="36"/>
          <w:szCs w:val="36"/>
          <w:lang w:val="es-US"/>
        </w:rPr>
        <w:t>a recuperación.</w:t>
      </w:r>
      <w:r w:rsidRPr="003C49C3">
        <w:rPr>
          <w:rFonts w:ascii="Trebuchet MS" w:hAnsi="Trebuchet MS"/>
          <w:b/>
          <w:i/>
          <w:sz w:val="36"/>
          <w:szCs w:val="36"/>
          <w:lang w:val="es-US"/>
        </w:rPr>
        <w:tab/>
      </w:r>
      <w:r w:rsidR="00950691" w:rsidRPr="003C49C3">
        <w:rPr>
          <w:rFonts w:ascii="Trebuchet MS" w:hAnsi="Trebuchet MS"/>
          <w:b/>
          <w:i/>
          <w:sz w:val="20"/>
          <w:szCs w:val="20"/>
          <w:lang w:val="es-US"/>
        </w:rPr>
        <w:t>Texto B</w:t>
      </w:r>
      <w:r w:rsidRPr="003C49C3">
        <w:rPr>
          <w:rFonts w:ascii="Trebuchet MS" w:hAnsi="Trebuchet MS"/>
          <w:b/>
          <w:i/>
          <w:sz w:val="20"/>
          <w:szCs w:val="20"/>
          <w:lang w:val="es-US"/>
        </w:rPr>
        <w:t>á</w:t>
      </w:r>
      <w:r w:rsidR="00950691" w:rsidRPr="003C49C3">
        <w:rPr>
          <w:rFonts w:ascii="Trebuchet MS" w:hAnsi="Trebuchet MS"/>
          <w:b/>
          <w:i/>
          <w:sz w:val="20"/>
          <w:szCs w:val="20"/>
          <w:lang w:val="es-US"/>
        </w:rPr>
        <w:t>sico,</w:t>
      </w:r>
      <w:r w:rsidR="00E543B4" w:rsidRPr="003C49C3">
        <w:rPr>
          <w:rFonts w:ascii="Trebuchet MS" w:hAnsi="Trebuchet MS"/>
          <w:b/>
          <w:i/>
          <w:sz w:val="20"/>
          <w:szCs w:val="20"/>
          <w:lang w:val="es-US"/>
        </w:rPr>
        <w:t xml:space="preserve"> </w:t>
      </w:r>
      <w:r w:rsidR="00950691" w:rsidRPr="003C49C3">
        <w:rPr>
          <w:rFonts w:ascii="Trebuchet MS" w:hAnsi="Trebuchet MS"/>
          <w:b/>
          <w:i/>
          <w:sz w:val="20"/>
          <w:szCs w:val="20"/>
          <w:lang w:val="es-US"/>
        </w:rPr>
        <w:t>Quinta</w:t>
      </w:r>
      <w:r w:rsidR="00E543B4" w:rsidRPr="003C49C3">
        <w:rPr>
          <w:rFonts w:ascii="Trebuchet MS" w:hAnsi="Trebuchet MS"/>
          <w:b/>
          <w:i/>
          <w:sz w:val="20"/>
          <w:szCs w:val="20"/>
          <w:lang w:val="es-US"/>
        </w:rPr>
        <w:t xml:space="preserve"> </w:t>
      </w:r>
      <w:r w:rsidR="00950691" w:rsidRPr="003C49C3">
        <w:rPr>
          <w:rFonts w:ascii="Trebuchet MS" w:hAnsi="Trebuchet MS"/>
          <w:b/>
          <w:i/>
          <w:sz w:val="20"/>
          <w:szCs w:val="20"/>
          <w:lang w:val="es-US"/>
        </w:rPr>
        <w:t>Tradici</w:t>
      </w:r>
      <w:r w:rsidRPr="003C49C3">
        <w:rPr>
          <w:rFonts w:ascii="Trebuchet MS" w:hAnsi="Trebuchet MS"/>
          <w:b/>
          <w:i/>
          <w:sz w:val="20"/>
          <w:szCs w:val="20"/>
          <w:lang w:val="es-US"/>
        </w:rPr>
        <w:t>ó</w:t>
      </w:r>
      <w:r w:rsidR="00950691" w:rsidRPr="003C49C3">
        <w:rPr>
          <w:rFonts w:ascii="Trebuchet MS" w:hAnsi="Trebuchet MS"/>
          <w:b/>
          <w:i/>
          <w:sz w:val="20"/>
          <w:szCs w:val="20"/>
          <w:lang w:val="es-US"/>
        </w:rPr>
        <w:t>n</w:t>
      </w:r>
      <w:r w:rsidRPr="003C49C3">
        <w:rPr>
          <w:sz w:val="28"/>
          <w:szCs w:val="28"/>
          <w:lang w:val="es-US"/>
        </w:rPr>
        <w:br w:type="page"/>
      </w:r>
    </w:p>
    <w:p w:rsidR="004B5635" w:rsidRPr="003C49C3" w:rsidRDefault="004B5635" w:rsidP="00910F49">
      <w:pPr>
        <w:spacing w:after="0" w:line="240" w:lineRule="auto"/>
        <w:ind w:firstLine="708"/>
        <w:jc w:val="both"/>
        <w:rPr>
          <w:rFonts w:ascii="Georgia" w:hAnsi="Georgia"/>
          <w:lang w:val="es-US"/>
        </w:rPr>
      </w:pPr>
      <w:r w:rsidRPr="003C49C3">
        <w:rPr>
          <w:rFonts w:ascii="Georgia" w:hAnsi="Georgia"/>
          <w:lang w:val="es-US"/>
        </w:rPr>
        <w:lastRenderedPageBreak/>
        <w:t>El foro de apoyo al grupo es un lugar para discutir los problemas y los éxitos del grupo, lejos de los presupuestos y las mociones. Es el equivalente de</w:t>
      </w:r>
      <w:r w:rsidR="00130EEC" w:rsidRPr="003C49C3">
        <w:rPr>
          <w:rFonts w:ascii="Georgia" w:hAnsi="Georgia"/>
          <w:lang w:val="es-US"/>
        </w:rPr>
        <w:t>l</w:t>
      </w:r>
      <w:r w:rsidRPr="003C49C3">
        <w:rPr>
          <w:rFonts w:ascii="Georgia" w:hAnsi="Georgia"/>
          <w:lang w:val="es-US"/>
        </w:rPr>
        <w:t xml:space="preserve"> servicio de un adicto que ayuda a otro. Aquí los miembros más nuevos pueden obtener información inicial o básica sobre NA, incluido el funcionamiento del sistema de servicio.</w:t>
      </w:r>
    </w:p>
    <w:p w:rsidR="004B5635" w:rsidRPr="003C49C3" w:rsidRDefault="004B5635" w:rsidP="00910F49">
      <w:pPr>
        <w:spacing w:after="0" w:line="240" w:lineRule="auto"/>
        <w:ind w:firstLine="708"/>
        <w:jc w:val="both"/>
        <w:rPr>
          <w:rFonts w:ascii="Georgia" w:hAnsi="Georgia"/>
          <w:lang w:val="es-US"/>
        </w:rPr>
      </w:pPr>
      <w:r w:rsidRPr="003C49C3">
        <w:rPr>
          <w:rFonts w:ascii="Georgia" w:hAnsi="Georgia"/>
          <w:lang w:val="es-US"/>
        </w:rPr>
        <w:t xml:space="preserve">Los foros de apoyo al grupo también pueden ser el punto de distribución de literatura, el lugar en que se organicen talleres y sesiones de capacitación, </w:t>
      </w:r>
      <w:r w:rsidR="005F3A05" w:rsidRPr="003C49C3">
        <w:rPr>
          <w:rFonts w:ascii="Georgia" w:hAnsi="Georgia"/>
          <w:lang w:val="es-US"/>
        </w:rPr>
        <w:t xml:space="preserve">y en dónde </w:t>
      </w:r>
      <w:r w:rsidRPr="003C49C3">
        <w:rPr>
          <w:rFonts w:ascii="Georgia" w:hAnsi="Georgia"/>
          <w:lang w:val="es-US"/>
        </w:rPr>
        <w:t xml:space="preserve">se busquen miembros para </w:t>
      </w:r>
      <w:r w:rsidR="005F3A05" w:rsidRPr="003C49C3">
        <w:rPr>
          <w:rFonts w:ascii="Georgia" w:hAnsi="Georgia"/>
          <w:lang w:val="es-US"/>
        </w:rPr>
        <w:t xml:space="preserve"> que presten  </w:t>
      </w:r>
      <w:r w:rsidRPr="003C49C3">
        <w:rPr>
          <w:rFonts w:ascii="Georgia" w:hAnsi="Georgia"/>
          <w:lang w:val="es-US"/>
        </w:rPr>
        <w:t>servicio en los paneles de HeI, planifiquen picnics y otras actividades de proximidad. Las actividades concretas de un foro de apoyo al grupo varían de un lugar a otro, pero la clave es que se centren en las necesidades de los grupos.</w:t>
      </w:r>
    </w:p>
    <w:p w:rsidR="004B5635" w:rsidRPr="003C49C3" w:rsidRDefault="005F3A05" w:rsidP="00910F49">
      <w:pPr>
        <w:spacing w:after="0" w:line="240" w:lineRule="auto"/>
        <w:ind w:firstLine="708"/>
        <w:jc w:val="both"/>
        <w:rPr>
          <w:rFonts w:ascii="Georgia" w:hAnsi="Georgia"/>
          <w:lang w:val="es-US"/>
        </w:rPr>
      </w:pPr>
      <w:r w:rsidRPr="003C49C3">
        <w:rPr>
          <w:rFonts w:ascii="Georgia" w:hAnsi="Georgia"/>
          <w:lang w:val="es-US"/>
        </w:rPr>
        <w:t>Se anima a que participen t</w:t>
      </w:r>
      <w:r w:rsidR="004B5635" w:rsidRPr="003C49C3">
        <w:rPr>
          <w:rFonts w:ascii="Georgia" w:hAnsi="Georgia"/>
          <w:lang w:val="es-US"/>
        </w:rPr>
        <w:t>odos</w:t>
      </w:r>
      <w:r w:rsidR="00E543B4" w:rsidRPr="003C49C3">
        <w:rPr>
          <w:rFonts w:ascii="Georgia" w:hAnsi="Georgia"/>
          <w:lang w:val="es-US"/>
        </w:rPr>
        <w:t xml:space="preserve"> </w:t>
      </w:r>
      <w:r w:rsidR="004B5635" w:rsidRPr="003C49C3">
        <w:rPr>
          <w:rFonts w:ascii="Georgia" w:hAnsi="Georgia"/>
          <w:lang w:val="es-US"/>
        </w:rPr>
        <w:t>los miembros interesados, no solo lo representantes del grupo</w:t>
      </w:r>
      <w:r w:rsidRPr="003C49C3">
        <w:rPr>
          <w:rFonts w:ascii="Georgia" w:hAnsi="Georgia"/>
          <w:lang w:val="es-US"/>
        </w:rPr>
        <w:t>.</w:t>
      </w:r>
      <w:r w:rsidR="004B5635" w:rsidRPr="003C49C3">
        <w:rPr>
          <w:rFonts w:ascii="Georgia" w:hAnsi="Georgia"/>
          <w:lang w:val="es-US"/>
        </w:rPr>
        <w:t xml:space="preserve"> Es un encuentro amistoso, basado en el diálogo, en el que los miembros más nuevos pueden familiarizarse y aprender más sobre NA, y los veteranos compartir su experiencia y asesorar activamente a los demás.</w:t>
      </w:r>
    </w:p>
    <w:p w:rsidR="004B5635" w:rsidRPr="003C49C3" w:rsidRDefault="004B5635" w:rsidP="00910F49">
      <w:pPr>
        <w:spacing w:after="0" w:line="240" w:lineRule="auto"/>
        <w:ind w:firstLine="708"/>
        <w:jc w:val="both"/>
        <w:rPr>
          <w:rFonts w:ascii="Georgia" w:hAnsi="Georgia"/>
          <w:lang w:val="es-US"/>
        </w:rPr>
      </w:pPr>
      <w:r w:rsidRPr="003C49C3">
        <w:rPr>
          <w:rFonts w:ascii="Georgia" w:hAnsi="Georgia"/>
          <w:lang w:val="es-US"/>
        </w:rPr>
        <w:t>Las propuestas</w:t>
      </w:r>
      <w:r w:rsidR="005F3A05" w:rsidRPr="003C49C3">
        <w:rPr>
          <w:rFonts w:ascii="Georgia" w:hAnsi="Georgia"/>
          <w:lang w:val="es-US"/>
        </w:rPr>
        <w:t xml:space="preserve"> del sistema de servicio</w:t>
      </w:r>
      <w:r w:rsidRPr="003C49C3">
        <w:rPr>
          <w:rFonts w:ascii="Georgia" w:hAnsi="Georgia"/>
          <w:lang w:val="es-US"/>
        </w:rPr>
        <w:t xml:space="preserve"> describen a los foros de apoyo al grupo como entidades de proximidad (barriales o vecinales). La idea era que cada conferencia de servicio local, tal como se describe en las propuestas (o lo que es hoy</w:t>
      </w:r>
      <w:r w:rsidR="005F3A05" w:rsidRPr="003C49C3">
        <w:rPr>
          <w:rFonts w:ascii="Georgia" w:hAnsi="Georgia"/>
          <w:lang w:val="es-US"/>
        </w:rPr>
        <w:t xml:space="preserve"> en</w:t>
      </w:r>
      <w:r w:rsidRPr="003C49C3">
        <w:rPr>
          <w:rFonts w:ascii="Georgia" w:hAnsi="Georgia"/>
          <w:lang w:val="es-US"/>
        </w:rPr>
        <w:t xml:space="preserve"> día el comité de servicio de área), tuviera varios FoAG pequeños. Un foro de apoyo al grupo más pequeño significa que las personas interesadas tengan que viajar menos y que sea más fácil dialogar de una manera informal, que se parezca más a una conversación con un grupo pequeño. Sin embargo, después de las pruebas </w:t>
      </w:r>
      <w:r w:rsidR="005F3A05" w:rsidRPr="003C49C3">
        <w:rPr>
          <w:rFonts w:ascii="Georgia" w:hAnsi="Georgia"/>
          <w:lang w:val="es-US"/>
        </w:rPr>
        <w:t xml:space="preserve"> de campo</w:t>
      </w:r>
      <w:r w:rsidRPr="003C49C3">
        <w:rPr>
          <w:rFonts w:ascii="Georgia" w:hAnsi="Georgia"/>
          <w:lang w:val="es-US"/>
        </w:rPr>
        <w:t xml:space="preserve">, vimos que algunas comunidades prefieren una reunión centrada en los grupos que incluya a todos los </w:t>
      </w:r>
      <w:r w:rsidR="005F3A05" w:rsidRPr="003C49C3">
        <w:rPr>
          <w:rFonts w:ascii="Georgia" w:hAnsi="Georgia"/>
          <w:lang w:val="es-US"/>
        </w:rPr>
        <w:t>grupos  en su</w:t>
      </w:r>
      <w:r w:rsidRPr="003C49C3">
        <w:rPr>
          <w:rFonts w:ascii="Georgia" w:hAnsi="Georgia"/>
          <w:lang w:val="es-US"/>
        </w:rPr>
        <w:t xml:space="preserve"> comunidad a fin de mejorar la comunicación en dicha comunidad. En estas comunidades, </w:t>
      </w:r>
      <w:r w:rsidR="005F3A05" w:rsidRPr="003C49C3">
        <w:rPr>
          <w:rFonts w:ascii="Georgia" w:hAnsi="Georgia"/>
          <w:lang w:val="es-US"/>
        </w:rPr>
        <w:t>realizar</w:t>
      </w:r>
      <w:r w:rsidRPr="003C49C3">
        <w:rPr>
          <w:rFonts w:ascii="Georgia" w:hAnsi="Georgia"/>
          <w:lang w:val="es-US"/>
        </w:rPr>
        <w:t xml:space="preserve"> un foro de apoyo al grupo simplemente significaba cambiar el enfoque de lo que mayormente se hacía en las reuniones del comité de servicio de área, reservar cuatro reuniones al año para tratar cuestiones de trabajo y planificación, y dejar el resto</w:t>
      </w:r>
      <w:r w:rsidR="005F3A05" w:rsidRPr="003C49C3">
        <w:rPr>
          <w:rFonts w:ascii="Georgia" w:hAnsi="Georgia"/>
          <w:lang w:val="es-US"/>
        </w:rPr>
        <w:t xml:space="preserve"> de las reuniones</w:t>
      </w:r>
      <w:r w:rsidRPr="003C49C3">
        <w:rPr>
          <w:rFonts w:ascii="Georgia" w:hAnsi="Georgia"/>
          <w:lang w:val="es-US"/>
        </w:rPr>
        <w:t xml:space="preserve"> para apoyar a los grupos.</w:t>
      </w:r>
    </w:p>
    <w:p w:rsidR="00780FA9" w:rsidRPr="003C49C3" w:rsidRDefault="004B5635" w:rsidP="00910F49">
      <w:pPr>
        <w:spacing w:after="0" w:line="240" w:lineRule="auto"/>
        <w:ind w:firstLine="708"/>
        <w:jc w:val="both"/>
        <w:rPr>
          <w:rFonts w:ascii="Georgia" w:hAnsi="Georgia"/>
          <w:lang w:val="es-US"/>
        </w:rPr>
      </w:pPr>
      <w:r w:rsidRPr="003C49C3">
        <w:rPr>
          <w:rFonts w:ascii="Georgia" w:hAnsi="Georgia"/>
          <w:lang w:val="es-US"/>
        </w:rPr>
        <w:t xml:space="preserve">En las comunidades con foros de apoyo al grupo más pequeños, muchos de estos </w:t>
      </w:r>
      <w:r w:rsidR="00DD5CD7" w:rsidRPr="003C49C3">
        <w:rPr>
          <w:rFonts w:ascii="Georgia" w:hAnsi="Georgia"/>
          <w:lang w:val="es-US"/>
        </w:rPr>
        <w:t>FoAGs</w:t>
      </w:r>
      <w:r w:rsidR="00E543B4" w:rsidRPr="003C49C3">
        <w:rPr>
          <w:rFonts w:ascii="Georgia" w:hAnsi="Georgia"/>
          <w:lang w:val="es-US"/>
        </w:rPr>
        <w:t xml:space="preserve"> </w:t>
      </w:r>
      <w:r w:rsidRPr="003C49C3">
        <w:rPr>
          <w:rFonts w:ascii="Georgia" w:hAnsi="Georgia"/>
          <w:lang w:val="es-US"/>
        </w:rPr>
        <w:t xml:space="preserve">tienen un delegado que asiste a la conferencia de servicio local e informa </w:t>
      </w:r>
      <w:r w:rsidR="00DD5CD7" w:rsidRPr="003C49C3">
        <w:rPr>
          <w:rFonts w:ascii="Georgia" w:hAnsi="Georgia"/>
          <w:lang w:val="es-US"/>
        </w:rPr>
        <w:t xml:space="preserve"> sobre</w:t>
      </w:r>
      <w:r w:rsidRPr="003C49C3">
        <w:rPr>
          <w:rFonts w:ascii="Georgia" w:hAnsi="Georgia"/>
          <w:lang w:val="es-US"/>
        </w:rPr>
        <w:t xml:space="preserve"> los grupos del FoAG. En algunos casos, los grupos </w:t>
      </w:r>
      <w:r w:rsidR="00DD5CD7" w:rsidRPr="003C49C3">
        <w:rPr>
          <w:rFonts w:ascii="Georgia" w:hAnsi="Georgia"/>
          <w:lang w:val="es-US"/>
        </w:rPr>
        <w:t xml:space="preserve"> han elegido</w:t>
      </w:r>
      <w:r w:rsidRPr="003C49C3">
        <w:rPr>
          <w:rFonts w:ascii="Georgia" w:hAnsi="Georgia"/>
          <w:lang w:val="es-US"/>
        </w:rPr>
        <w:t xml:space="preserve"> asistir al foro de apoyo al grupo y no a la conferencia de servicio local, y delegar por lo tanto esa responsabilidad </w:t>
      </w:r>
      <w:r w:rsidR="00DD5CD7" w:rsidRPr="003C49C3">
        <w:rPr>
          <w:rFonts w:ascii="Georgia" w:hAnsi="Georgia"/>
          <w:lang w:val="es-US"/>
        </w:rPr>
        <w:t>al delegado del</w:t>
      </w:r>
      <w:r w:rsidR="00E543B4" w:rsidRPr="003C49C3">
        <w:rPr>
          <w:rFonts w:ascii="Georgia" w:hAnsi="Georgia"/>
          <w:lang w:val="es-US"/>
        </w:rPr>
        <w:t xml:space="preserve"> </w:t>
      </w:r>
      <w:r w:rsidRPr="003C49C3">
        <w:rPr>
          <w:rFonts w:ascii="Georgia" w:hAnsi="Georgia"/>
          <w:lang w:val="es-US"/>
        </w:rPr>
        <w:t xml:space="preserve">FoAG. Por lo general, los grupos asisten a ambas reuniones: la del foro de apoyo al grupo y  la conferencia de servicio local. Junto con </w:t>
      </w:r>
      <w:r w:rsidR="00DD5CD7" w:rsidRPr="003C49C3">
        <w:rPr>
          <w:rFonts w:ascii="Georgia" w:hAnsi="Georgia"/>
          <w:lang w:val="es-US"/>
        </w:rPr>
        <w:t xml:space="preserve"> estar enfocada al</w:t>
      </w:r>
      <w:r w:rsidRPr="003C49C3">
        <w:rPr>
          <w:rFonts w:ascii="Georgia" w:hAnsi="Georgia"/>
          <w:lang w:val="es-US"/>
        </w:rPr>
        <w:t xml:space="preserve"> grupo, la flexibilidad es uno de los principios fundacionales de las propuestas, por lo tanto cada comunidad adaptará estas ideas según sus necesidades.</w:t>
      </w:r>
    </w:p>
    <w:p w:rsidR="003A1AF0" w:rsidRPr="003C49C3" w:rsidRDefault="00910F49" w:rsidP="00910F49">
      <w:pPr>
        <w:spacing w:after="0" w:line="240" w:lineRule="auto"/>
        <w:jc w:val="center"/>
        <w:rPr>
          <w:rFonts w:ascii="Georgia" w:hAnsi="Georgia"/>
          <w:b/>
          <w:u w:val="single"/>
          <w:lang w:val="es-US"/>
        </w:rPr>
      </w:pPr>
      <w:r w:rsidRPr="003C49C3">
        <w:rPr>
          <w:rFonts w:ascii="Georgia" w:hAnsi="Georgia"/>
          <w:b/>
          <w:u w:val="single"/>
          <w:lang w:val="es-US"/>
        </w:rPr>
        <w:t>Características del FoAG</w:t>
      </w:r>
    </w:p>
    <w:p w:rsidR="003A1AF0" w:rsidRPr="003C49C3" w:rsidRDefault="00910F49" w:rsidP="00910F49">
      <w:pPr>
        <w:spacing w:after="0" w:line="240" w:lineRule="auto"/>
        <w:jc w:val="both"/>
        <w:rPr>
          <w:rFonts w:ascii="Georgia" w:hAnsi="Georgia"/>
          <w:b/>
          <w:lang w:val="es-US"/>
        </w:rPr>
      </w:pPr>
      <w:r w:rsidRPr="003C49C3">
        <w:rPr>
          <w:rFonts w:ascii="Georgia" w:hAnsi="Georgia"/>
          <w:b/>
          <w:lang w:val="es-US"/>
        </w:rPr>
        <w:t>Esenciales</w:t>
      </w:r>
    </w:p>
    <w:p w:rsidR="003A1AF0" w:rsidRPr="003C49C3" w:rsidRDefault="003A1AF0" w:rsidP="00910F49">
      <w:pPr>
        <w:pStyle w:val="Prrafodelista"/>
        <w:numPr>
          <w:ilvl w:val="0"/>
          <w:numId w:val="3"/>
        </w:numPr>
        <w:spacing w:after="0" w:line="240" w:lineRule="auto"/>
        <w:jc w:val="both"/>
        <w:rPr>
          <w:rFonts w:ascii="Georgia" w:hAnsi="Georgia"/>
          <w:lang w:val="es-US"/>
        </w:rPr>
      </w:pPr>
      <w:r w:rsidRPr="003C49C3">
        <w:rPr>
          <w:rFonts w:ascii="Georgia" w:hAnsi="Georgia"/>
          <w:b/>
          <w:lang w:val="es-US"/>
        </w:rPr>
        <w:t>Orientado al diálogo</w:t>
      </w:r>
    </w:p>
    <w:p w:rsidR="003A1AF0" w:rsidRPr="003C49C3" w:rsidRDefault="003A1AF0" w:rsidP="00910F49">
      <w:pPr>
        <w:pStyle w:val="Prrafodelista"/>
        <w:numPr>
          <w:ilvl w:val="0"/>
          <w:numId w:val="3"/>
        </w:numPr>
        <w:spacing w:after="0" w:line="240" w:lineRule="auto"/>
        <w:jc w:val="both"/>
        <w:rPr>
          <w:rFonts w:ascii="Georgia" w:hAnsi="Georgia"/>
          <w:lang w:val="es-US"/>
        </w:rPr>
      </w:pPr>
      <w:r w:rsidRPr="003C49C3">
        <w:rPr>
          <w:rFonts w:ascii="Georgia" w:hAnsi="Georgia"/>
          <w:b/>
          <w:lang w:val="es-US"/>
        </w:rPr>
        <w:t>Centrado en el grupo</w:t>
      </w:r>
      <w:r w:rsidRPr="003C49C3">
        <w:rPr>
          <w:rFonts w:ascii="Georgia" w:hAnsi="Georgia"/>
          <w:lang w:val="es-US"/>
        </w:rPr>
        <w:t xml:space="preserve">: Centrado en las necesidades del grupo; las decisiones relacionadas con </w:t>
      </w:r>
      <w:r w:rsidR="00DD5CD7" w:rsidRPr="003C49C3">
        <w:rPr>
          <w:rFonts w:ascii="Georgia" w:hAnsi="Georgia"/>
          <w:lang w:val="es-US"/>
        </w:rPr>
        <w:t xml:space="preserve"> los asuntos</w:t>
      </w:r>
      <w:r w:rsidRPr="003C49C3">
        <w:rPr>
          <w:rFonts w:ascii="Georgia" w:hAnsi="Georgia"/>
          <w:lang w:val="es-US"/>
        </w:rPr>
        <w:t xml:space="preserve"> del área no se toman aquí. Tal vez tenga algunas funciones limitadas</w:t>
      </w:r>
      <w:r w:rsidR="00DD5CD7" w:rsidRPr="003C49C3">
        <w:rPr>
          <w:rFonts w:ascii="Georgia" w:hAnsi="Georgia"/>
          <w:lang w:val="es-US"/>
        </w:rPr>
        <w:t xml:space="preserve"> como buscar </w:t>
      </w:r>
      <w:r w:rsidRPr="003C49C3">
        <w:rPr>
          <w:rFonts w:ascii="Georgia" w:hAnsi="Georgia"/>
          <w:lang w:val="es-US"/>
        </w:rPr>
        <w:t>voluntarios para los paneles de HeI, planificación de picnics, etc.</w:t>
      </w:r>
      <w:r w:rsidRPr="003C49C3">
        <w:rPr>
          <w:rFonts w:ascii="Georgia" w:hAnsi="Georgia"/>
          <w:lang w:val="es-US"/>
        </w:rPr>
        <w:cr/>
      </w:r>
      <w:r w:rsidRPr="003C49C3">
        <w:rPr>
          <w:rFonts w:ascii="Georgia" w:hAnsi="Georgia"/>
          <w:b/>
          <w:lang w:val="es-US"/>
        </w:rPr>
        <w:t>Orientado a la capacitación</w:t>
      </w:r>
      <w:r w:rsidRPr="003C49C3">
        <w:rPr>
          <w:rFonts w:ascii="Georgia" w:hAnsi="Georgia"/>
          <w:lang w:val="es-US"/>
        </w:rPr>
        <w:t>: Es un entorno ideal para orientar a los miembros nuevos, talleres y capacitar a los servidores de confianza.</w:t>
      </w:r>
    </w:p>
    <w:p w:rsidR="003A1AF0" w:rsidRPr="003C49C3" w:rsidRDefault="003A1AF0" w:rsidP="00910F49">
      <w:pPr>
        <w:pStyle w:val="Prrafodelista"/>
        <w:numPr>
          <w:ilvl w:val="0"/>
          <w:numId w:val="3"/>
        </w:numPr>
        <w:spacing w:after="0" w:line="240" w:lineRule="auto"/>
        <w:jc w:val="both"/>
        <w:rPr>
          <w:rFonts w:ascii="Georgia" w:hAnsi="Georgia"/>
          <w:lang w:val="es-US"/>
        </w:rPr>
      </w:pPr>
      <w:r w:rsidRPr="003C49C3">
        <w:rPr>
          <w:rFonts w:ascii="Georgia" w:hAnsi="Georgia"/>
          <w:b/>
          <w:lang w:val="es-US"/>
        </w:rPr>
        <w:t>Abierto a todos</w:t>
      </w:r>
      <w:r w:rsidRPr="003C49C3">
        <w:rPr>
          <w:rFonts w:ascii="Georgia" w:hAnsi="Georgia"/>
          <w:lang w:val="es-US"/>
        </w:rPr>
        <w:t xml:space="preserve">: Se anima a </w:t>
      </w:r>
      <w:r w:rsidR="00204553" w:rsidRPr="003C49C3">
        <w:rPr>
          <w:rFonts w:ascii="Georgia" w:hAnsi="Georgia"/>
          <w:lang w:val="es-US"/>
        </w:rPr>
        <w:t xml:space="preserve"> que asistan </w:t>
      </w:r>
      <w:r w:rsidRPr="003C49C3">
        <w:rPr>
          <w:rFonts w:ascii="Georgia" w:hAnsi="Georgia"/>
          <w:lang w:val="es-US"/>
        </w:rPr>
        <w:t xml:space="preserve"> todos los miembros interesados, no solo  los representantes de grupo.</w:t>
      </w:r>
    </w:p>
    <w:p w:rsidR="00910F49" w:rsidRPr="003C49C3" w:rsidRDefault="00910F49" w:rsidP="00910F49">
      <w:pPr>
        <w:spacing w:after="0" w:line="240" w:lineRule="auto"/>
        <w:jc w:val="both"/>
        <w:rPr>
          <w:rFonts w:ascii="Georgia" w:hAnsi="Georgia"/>
          <w:lang w:val="es-US"/>
        </w:rPr>
      </w:pPr>
    </w:p>
    <w:p w:rsidR="003A1AF0" w:rsidRPr="003C49C3" w:rsidRDefault="00910F49" w:rsidP="00910F49">
      <w:pPr>
        <w:spacing w:after="0" w:line="240" w:lineRule="auto"/>
        <w:jc w:val="both"/>
        <w:rPr>
          <w:rFonts w:ascii="Georgia" w:hAnsi="Georgia"/>
          <w:b/>
          <w:lang w:val="es-US"/>
        </w:rPr>
      </w:pPr>
      <w:r w:rsidRPr="003C49C3">
        <w:rPr>
          <w:rFonts w:ascii="Georgia" w:hAnsi="Georgia"/>
          <w:b/>
          <w:lang w:val="es-US"/>
        </w:rPr>
        <w:t>Recomendadas</w:t>
      </w:r>
    </w:p>
    <w:p w:rsidR="003A1AF0" w:rsidRPr="003C49C3" w:rsidRDefault="003A1AF0" w:rsidP="00910F49">
      <w:pPr>
        <w:pStyle w:val="Prrafodelista"/>
        <w:numPr>
          <w:ilvl w:val="0"/>
          <w:numId w:val="4"/>
        </w:numPr>
        <w:spacing w:after="0" w:line="240" w:lineRule="auto"/>
        <w:jc w:val="both"/>
        <w:rPr>
          <w:rFonts w:ascii="Georgia" w:hAnsi="Georgia"/>
          <w:lang w:val="es-US"/>
        </w:rPr>
      </w:pPr>
      <w:r w:rsidRPr="003C49C3">
        <w:rPr>
          <w:rFonts w:ascii="Georgia" w:hAnsi="Georgia"/>
          <w:b/>
          <w:lang w:val="es-US"/>
        </w:rPr>
        <w:t>De tamaño barrial o vecinal</w:t>
      </w:r>
      <w:r w:rsidRPr="003C49C3">
        <w:rPr>
          <w:rFonts w:ascii="Georgia" w:hAnsi="Georgia"/>
          <w:lang w:val="es-US"/>
        </w:rPr>
        <w:t>: Las propuestas originales de</w:t>
      </w:r>
      <w:r w:rsidR="00204553" w:rsidRPr="003C49C3">
        <w:rPr>
          <w:rFonts w:ascii="Georgia" w:hAnsi="Georgia"/>
          <w:lang w:val="es-US"/>
        </w:rPr>
        <w:t>l</w:t>
      </w:r>
      <w:r w:rsidRPr="003C49C3">
        <w:rPr>
          <w:rFonts w:ascii="Georgia" w:hAnsi="Georgia"/>
          <w:lang w:val="es-US"/>
        </w:rPr>
        <w:t xml:space="preserve"> sistema de servicio conciben los foros de apoyo al grupo como entidades mucho más pequeñas que las conferencias de servicio local o los comités de servicio de área. </w:t>
      </w:r>
      <w:r w:rsidR="00204553" w:rsidRPr="003C49C3">
        <w:rPr>
          <w:rFonts w:ascii="Georgia" w:hAnsi="Georgia"/>
          <w:lang w:val="es-US"/>
        </w:rPr>
        <w:t xml:space="preserve"> Habrían </w:t>
      </w:r>
      <w:r w:rsidRPr="003C49C3">
        <w:rPr>
          <w:rFonts w:ascii="Georgia" w:hAnsi="Georgia"/>
          <w:lang w:val="es-US"/>
        </w:rPr>
        <w:t xml:space="preserve"> varios por cada CSL. </w:t>
      </w:r>
      <w:r w:rsidR="00204553" w:rsidRPr="003C49C3">
        <w:rPr>
          <w:rFonts w:ascii="Georgia" w:hAnsi="Georgia"/>
          <w:lang w:val="es-US"/>
        </w:rPr>
        <w:t xml:space="preserve">  Sin embargo</w:t>
      </w:r>
      <w:r w:rsidRPr="003C49C3">
        <w:rPr>
          <w:rFonts w:ascii="Georgia" w:hAnsi="Georgia"/>
          <w:lang w:val="es-US"/>
        </w:rPr>
        <w:t>, hemos visto a través de las pruebas</w:t>
      </w:r>
      <w:r w:rsidR="00204553" w:rsidRPr="003C49C3">
        <w:rPr>
          <w:rFonts w:ascii="Georgia" w:hAnsi="Georgia"/>
          <w:lang w:val="es-US"/>
        </w:rPr>
        <w:t xml:space="preserve"> de campo</w:t>
      </w:r>
      <w:r w:rsidR="00E543B4" w:rsidRPr="003C49C3">
        <w:rPr>
          <w:rFonts w:ascii="Georgia" w:hAnsi="Georgia"/>
          <w:lang w:val="es-US"/>
        </w:rPr>
        <w:t xml:space="preserve"> </w:t>
      </w:r>
      <w:r w:rsidRPr="003C49C3">
        <w:rPr>
          <w:rFonts w:ascii="Georgia" w:hAnsi="Georgia"/>
          <w:lang w:val="es-US"/>
        </w:rPr>
        <w:t>que algunas comunidades prefieren reunir a todos los grupos y miembros interesados en un foro de apoyo al grupo que abarque toda la comunidad.</w:t>
      </w:r>
    </w:p>
    <w:p w:rsidR="00020606" w:rsidRPr="003C49C3" w:rsidRDefault="003A1AF0" w:rsidP="00910F49">
      <w:pPr>
        <w:pStyle w:val="Prrafodelista"/>
        <w:numPr>
          <w:ilvl w:val="0"/>
          <w:numId w:val="4"/>
        </w:numPr>
        <w:spacing w:after="0" w:line="240" w:lineRule="auto"/>
        <w:jc w:val="both"/>
        <w:rPr>
          <w:rFonts w:ascii="Georgia" w:hAnsi="Georgia"/>
          <w:lang w:val="es-US"/>
        </w:rPr>
      </w:pPr>
      <w:r w:rsidRPr="003C49C3">
        <w:rPr>
          <w:rFonts w:ascii="Georgia" w:hAnsi="Georgia"/>
          <w:b/>
          <w:lang w:val="es-US"/>
        </w:rPr>
        <w:t>Se reúne mensualmente</w:t>
      </w:r>
      <w:r w:rsidRPr="003C49C3">
        <w:rPr>
          <w:rFonts w:ascii="Georgia" w:hAnsi="Georgia"/>
          <w:lang w:val="es-US"/>
        </w:rPr>
        <w:t>: En las propuestas de</w:t>
      </w:r>
      <w:r w:rsidR="00204553" w:rsidRPr="003C49C3">
        <w:rPr>
          <w:rFonts w:ascii="Georgia" w:hAnsi="Georgia"/>
          <w:lang w:val="es-US"/>
        </w:rPr>
        <w:t>l</w:t>
      </w:r>
      <w:r w:rsidRPr="003C49C3">
        <w:rPr>
          <w:rFonts w:ascii="Georgia" w:hAnsi="Georgia"/>
          <w:lang w:val="es-US"/>
        </w:rPr>
        <w:t xml:space="preserve"> sistema de servicio se sugiere que el foro de apoyo al grupo se reúna mensualmente, pero en las pruebas</w:t>
      </w:r>
      <w:r w:rsidR="00E543B4" w:rsidRPr="003C49C3">
        <w:rPr>
          <w:rFonts w:ascii="Georgia" w:hAnsi="Georgia"/>
          <w:lang w:val="es-US"/>
        </w:rPr>
        <w:t xml:space="preserve"> </w:t>
      </w:r>
      <w:r w:rsidR="00204553" w:rsidRPr="003C49C3">
        <w:rPr>
          <w:rFonts w:ascii="Georgia" w:hAnsi="Georgia"/>
          <w:lang w:val="es-US"/>
        </w:rPr>
        <w:t>de campo</w:t>
      </w:r>
      <w:r w:rsidRPr="003C49C3">
        <w:rPr>
          <w:rFonts w:ascii="Georgia" w:hAnsi="Georgia"/>
          <w:lang w:val="es-US"/>
        </w:rPr>
        <w:t xml:space="preserve"> muchas comunidades adoptaron un calendario de reuniones distinto. Algunas, en los casos en que no había conferencias de servicio local trimestrales, celebraban ocho reuniones por año de los foros de apoyo al grupo. Otras alternaban las reuniones de los FoAG y las</w:t>
      </w:r>
      <w:r w:rsidR="00204553" w:rsidRPr="003C49C3">
        <w:rPr>
          <w:rFonts w:ascii="Georgia" w:hAnsi="Georgia"/>
          <w:lang w:val="es-US"/>
        </w:rPr>
        <w:t xml:space="preserve"> de las</w:t>
      </w:r>
      <w:r w:rsidRPr="003C49C3">
        <w:rPr>
          <w:rFonts w:ascii="Georgia" w:hAnsi="Georgia"/>
          <w:lang w:val="es-US"/>
        </w:rPr>
        <w:t xml:space="preserve"> CSL, de modo que cada uno de los organismos se reunía</w:t>
      </w:r>
      <w:r w:rsidR="00204553" w:rsidRPr="003C49C3">
        <w:rPr>
          <w:rFonts w:ascii="Georgia" w:hAnsi="Georgia"/>
          <w:lang w:val="es-US"/>
        </w:rPr>
        <w:t>n</w:t>
      </w:r>
      <w:r w:rsidRPr="003C49C3">
        <w:rPr>
          <w:rFonts w:ascii="Georgia" w:hAnsi="Georgia"/>
          <w:lang w:val="es-US"/>
        </w:rPr>
        <w:t xml:space="preserve"> seis veces por año.</w:t>
      </w:r>
    </w:p>
    <w:sectPr w:rsidR="00020606" w:rsidRPr="003C49C3" w:rsidSect="00910F49">
      <w:headerReference w:type="default" r:id="rId13"/>
      <w:footerReference w:type="default" r:id="rId14"/>
      <w:headerReference w:type="first" r:id="rId15"/>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76" w:rsidRDefault="00A45D76" w:rsidP="000F4750">
      <w:pPr>
        <w:spacing w:after="0" w:line="240" w:lineRule="auto"/>
      </w:pPr>
      <w:r>
        <w:separator/>
      </w:r>
    </w:p>
  </w:endnote>
  <w:endnote w:type="continuationSeparator" w:id="1">
    <w:p w:rsidR="00A45D76" w:rsidRDefault="00A45D76" w:rsidP="000F4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ovarese Bk BT">
    <w:altName w:val="Candara"/>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49" w:rsidRPr="00910F49" w:rsidRDefault="00910F49">
    <w:pPr>
      <w:pStyle w:val="Piedepgina"/>
      <w:rPr>
        <w:sz w:val="18"/>
        <w:szCs w:val="18"/>
        <w:lang w:val="es-SV"/>
      </w:rPr>
    </w:pPr>
    <w:r w:rsidRPr="00910F49">
      <w:rPr>
        <w:sz w:val="18"/>
        <w:szCs w:val="18"/>
        <w:lang w:val="es-SV"/>
      </w:rPr>
      <w:t xml:space="preserve">El texto </w:t>
    </w:r>
    <w:r w:rsidR="00204553">
      <w:rPr>
        <w:sz w:val="18"/>
        <w:szCs w:val="18"/>
        <w:lang w:val="es-SV"/>
      </w:rPr>
      <w:t xml:space="preserve"> anterior</w:t>
    </w:r>
    <w:r w:rsidR="007D2623">
      <w:rPr>
        <w:sz w:val="18"/>
        <w:szCs w:val="18"/>
        <w:lang w:val="es-SV"/>
      </w:rPr>
      <w:t xml:space="preserve"> </w:t>
    </w:r>
    <w:r w:rsidRPr="00910F49">
      <w:rPr>
        <w:sz w:val="18"/>
        <w:szCs w:val="18"/>
        <w:lang w:val="es-SV"/>
      </w:rPr>
      <w:t xml:space="preserve">es un extracto del </w:t>
    </w:r>
    <w:r w:rsidRPr="00910F49">
      <w:rPr>
        <w:i/>
        <w:sz w:val="18"/>
        <w:szCs w:val="18"/>
        <w:lang w:val="es-SV"/>
      </w:rPr>
      <w:t>Reporte de Agenda de Conferencia 2014</w:t>
    </w:r>
    <w:r w:rsidRPr="00910F49">
      <w:rPr>
        <w:sz w:val="18"/>
        <w:szCs w:val="18"/>
        <w:lang w:val="es-SV"/>
      </w:rPr>
      <w:t xml:space="preserve">. Para </w:t>
    </w:r>
    <w:r w:rsidR="00204553">
      <w:rPr>
        <w:sz w:val="18"/>
        <w:szCs w:val="18"/>
        <w:lang w:val="es-SV"/>
      </w:rPr>
      <w:t xml:space="preserve">obtener </w:t>
    </w:r>
    <w:bookmarkStart w:id="0" w:name="_GoBack"/>
    <w:bookmarkEnd w:id="0"/>
    <w:r w:rsidRPr="00910F49">
      <w:rPr>
        <w:sz w:val="18"/>
        <w:szCs w:val="18"/>
        <w:lang w:val="es-SV"/>
      </w:rPr>
      <w:t xml:space="preserve">más información sobre el Proyecto del Sistema de Servicio, visite </w:t>
    </w:r>
    <w:hyperlink r:id="rId1" w:history="1">
      <w:r w:rsidRPr="00910F49">
        <w:rPr>
          <w:rStyle w:val="Hipervnculo"/>
          <w:sz w:val="18"/>
          <w:szCs w:val="18"/>
          <w:lang w:val="es-SV"/>
        </w:rPr>
        <w:t>www.na.org/servicesystem</w:t>
      </w:r>
    </w:hyperlink>
    <w:r w:rsidRPr="00910F49">
      <w:rPr>
        <w:sz w:val="18"/>
        <w:szCs w:val="18"/>
        <w:lang w:val="es-S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76" w:rsidRDefault="00A45D76" w:rsidP="000F4750">
      <w:pPr>
        <w:spacing w:after="0" w:line="240" w:lineRule="auto"/>
      </w:pPr>
      <w:r>
        <w:separator/>
      </w:r>
    </w:p>
  </w:footnote>
  <w:footnote w:type="continuationSeparator" w:id="1">
    <w:p w:rsidR="00A45D76" w:rsidRDefault="00A45D76" w:rsidP="000F4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50" w:rsidRPr="000F4750" w:rsidRDefault="000F4750" w:rsidP="000F4750">
    <w:pPr>
      <w:rPr>
        <w:b/>
        <w:sz w:val="28"/>
        <w:szCs w:val="28"/>
      </w:rPr>
    </w:pPr>
    <w:r w:rsidRPr="000F4750">
      <w:rPr>
        <w:b/>
        <w:sz w:val="28"/>
        <w:szCs w:val="28"/>
      </w:rPr>
      <w:t>Foro de Apoyo a Grupos (FoAG’s)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15" w:rsidRPr="00357456" w:rsidRDefault="00FC6915" w:rsidP="00FC6915">
    <w:pPr>
      <w:pStyle w:val="Encabezado"/>
      <w:rPr>
        <w:lang w:val="es-SV"/>
      </w:rPr>
    </w:pPr>
    <w:r w:rsidRPr="00357456">
      <w:rPr>
        <w:rFonts w:ascii="Trebuchet MS" w:hAnsi="Trebuchet MS"/>
        <w:b/>
        <w:color w:val="353663"/>
        <w:sz w:val="28"/>
        <w:szCs w:val="28"/>
        <w:lang w:val="es-SV"/>
      </w:rPr>
      <w:t>Foro de Apoyo a Grupos (FoAGs)</w:t>
    </w:r>
    <w:r>
      <w:rPr>
        <w:noProof/>
        <w:lang w:val="es-SV" w:eastAsia="es-SV"/>
      </w:rPr>
      <w:drawing>
        <wp:inline distT="0" distB="0" distL="0" distR="0">
          <wp:extent cx="3638550" cy="9014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3635430" cy="90072"/>
                  </a:xfrm>
                  <a:prstGeom prst="rect">
                    <a:avLst/>
                  </a:prstGeom>
                  <a:noFill/>
                </pic:spPr>
              </pic:pic>
            </a:graphicData>
          </a:graphic>
        </wp:inline>
      </w:drawing>
    </w:r>
  </w:p>
  <w:p w:rsidR="00910F49" w:rsidRPr="00FC6915" w:rsidRDefault="00910F49" w:rsidP="00FC6915">
    <w:pPr>
      <w:pStyle w:val="Encabezado"/>
      <w:rPr>
        <w:szCs w:val="28"/>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94C"/>
    <w:multiLevelType w:val="hybridMultilevel"/>
    <w:tmpl w:val="E0E2EE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D001728"/>
    <w:multiLevelType w:val="hybridMultilevel"/>
    <w:tmpl w:val="05B66F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BB2BDB"/>
    <w:multiLevelType w:val="hybridMultilevel"/>
    <w:tmpl w:val="3336EF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643329E"/>
    <w:multiLevelType w:val="hybridMultilevel"/>
    <w:tmpl w:val="134217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840D27"/>
    <w:rsid w:val="00020606"/>
    <w:rsid w:val="00047BF0"/>
    <w:rsid w:val="00090080"/>
    <w:rsid w:val="000E09BC"/>
    <w:rsid w:val="000F4750"/>
    <w:rsid w:val="00130EEC"/>
    <w:rsid w:val="001D5AC4"/>
    <w:rsid w:val="00203001"/>
    <w:rsid w:val="00204553"/>
    <w:rsid w:val="00217EBA"/>
    <w:rsid w:val="00251EAF"/>
    <w:rsid w:val="002C65B2"/>
    <w:rsid w:val="002C79D8"/>
    <w:rsid w:val="003A1AF0"/>
    <w:rsid w:val="003B6DD8"/>
    <w:rsid w:val="003C49C3"/>
    <w:rsid w:val="00481A04"/>
    <w:rsid w:val="004B5635"/>
    <w:rsid w:val="0051515E"/>
    <w:rsid w:val="005B3100"/>
    <w:rsid w:val="005F3A05"/>
    <w:rsid w:val="0061064D"/>
    <w:rsid w:val="007306D7"/>
    <w:rsid w:val="00780FA9"/>
    <w:rsid w:val="007A5F37"/>
    <w:rsid w:val="007D2623"/>
    <w:rsid w:val="00805D9D"/>
    <w:rsid w:val="00840D27"/>
    <w:rsid w:val="00910F49"/>
    <w:rsid w:val="00950691"/>
    <w:rsid w:val="00961FEA"/>
    <w:rsid w:val="00994A31"/>
    <w:rsid w:val="00A45D76"/>
    <w:rsid w:val="00A53998"/>
    <w:rsid w:val="00AF52BC"/>
    <w:rsid w:val="00B62329"/>
    <w:rsid w:val="00BB3CBD"/>
    <w:rsid w:val="00C150C6"/>
    <w:rsid w:val="00CA6B40"/>
    <w:rsid w:val="00CE61A9"/>
    <w:rsid w:val="00DD5CD7"/>
    <w:rsid w:val="00E34875"/>
    <w:rsid w:val="00E43D77"/>
    <w:rsid w:val="00E543B4"/>
    <w:rsid w:val="00ED3D44"/>
    <w:rsid w:val="00EE726A"/>
    <w:rsid w:val="00EF60CC"/>
    <w:rsid w:val="00F65CB9"/>
    <w:rsid w:val="00FC6915"/>
    <w:rsid w:val="00FF7AA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EAF"/>
    <w:pPr>
      <w:ind w:left="720"/>
      <w:contextualSpacing/>
    </w:pPr>
  </w:style>
  <w:style w:type="character" w:styleId="Hipervnculo">
    <w:name w:val="Hyperlink"/>
    <w:basedOn w:val="Fuentedeprrafopredeter"/>
    <w:uiPriority w:val="99"/>
    <w:unhideWhenUsed/>
    <w:rsid w:val="005B3100"/>
    <w:rPr>
      <w:color w:val="0000FF" w:themeColor="hyperlink"/>
      <w:u w:val="single"/>
    </w:rPr>
  </w:style>
  <w:style w:type="paragraph" w:styleId="Encabezado">
    <w:name w:val="header"/>
    <w:basedOn w:val="Normal"/>
    <w:link w:val="EncabezadoCar"/>
    <w:uiPriority w:val="99"/>
    <w:unhideWhenUsed/>
    <w:rsid w:val="000F47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750"/>
  </w:style>
  <w:style w:type="paragraph" w:styleId="Piedepgina">
    <w:name w:val="footer"/>
    <w:basedOn w:val="Normal"/>
    <w:link w:val="PiedepginaCar"/>
    <w:uiPriority w:val="99"/>
    <w:unhideWhenUsed/>
    <w:rsid w:val="000F47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750"/>
  </w:style>
  <w:style w:type="paragraph" w:styleId="Textodeglobo">
    <w:name w:val="Balloon Text"/>
    <w:basedOn w:val="Normal"/>
    <w:link w:val="TextodegloboCar"/>
    <w:uiPriority w:val="99"/>
    <w:semiHidden/>
    <w:unhideWhenUsed/>
    <w:rsid w:val="00FC6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AF"/>
    <w:pPr>
      <w:ind w:left="720"/>
      <w:contextualSpacing/>
    </w:pPr>
  </w:style>
  <w:style w:type="character" w:styleId="Hyperlink">
    <w:name w:val="Hyperlink"/>
    <w:basedOn w:val="DefaultParagraphFont"/>
    <w:uiPriority w:val="99"/>
    <w:unhideWhenUsed/>
    <w:rsid w:val="005B3100"/>
    <w:rPr>
      <w:color w:val="0000FF" w:themeColor="hyperlink"/>
      <w:u w:val="single"/>
    </w:rPr>
  </w:style>
  <w:style w:type="paragraph" w:styleId="Header">
    <w:name w:val="header"/>
    <w:basedOn w:val="Normal"/>
    <w:link w:val="HeaderChar"/>
    <w:uiPriority w:val="99"/>
    <w:unhideWhenUsed/>
    <w:rsid w:val="000F475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F4750"/>
  </w:style>
  <w:style w:type="paragraph" w:styleId="Footer">
    <w:name w:val="footer"/>
    <w:basedOn w:val="Normal"/>
    <w:link w:val="FooterChar"/>
    <w:uiPriority w:val="99"/>
    <w:unhideWhenUsed/>
    <w:rsid w:val="000F475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4750"/>
  </w:style>
  <w:style w:type="paragraph" w:styleId="BalloonText">
    <w:name w:val="Balloon Text"/>
    <w:basedOn w:val="Normal"/>
    <w:link w:val="BalloonTextChar"/>
    <w:uiPriority w:val="99"/>
    <w:semiHidden/>
    <w:unhideWhenUsed/>
    <w:rsid w:val="00FC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rg/?ID=ips-cs-index"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worldboard@n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org/ID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a.org/servicesystem" TargetMode="External"/><Relationship Id="rId4" Type="http://schemas.openxmlformats.org/officeDocument/2006/relationships/webSettings" Target="webSettings.xml"/><Relationship Id="rId9" Type="http://schemas.openxmlformats.org/officeDocument/2006/relationships/hyperlink" Target="http://www.na.org/?ID=Panfletos_de_Servic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org/service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886</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Apoyo al Grupo</vt:lpstr>
      <vt:lpstr/>
    </vt:vector>
  </TitlesOfParts>
  <Company>Hewlett-Packard</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al Grupo</dc:title>
  <dc:creator>GT del CRT - FZLA</dc:creator>
  <cp:lastModifiedBy>Gerardo Escobar</cp:lastModifiedBy>
  <cp:revision>7</cp:revision>
  <dcterms:created xsi:type="dcterms:W3CDTF">2014-12-09T17:55:00Z</dcterms:created>
  <dcterms:modified xsi:type="dcterms:W3CDTF">2014-12-12T18:40:00Z</dcterms:modified>
</cp:coreProperties>
</file>